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D4" w:rsidRPr="00CF41D4" w:rsidRDefault="00CF41D4" w:rsidP="00CF41D4">
      <w:pPr>
        <w:pStyle w:val="20"/>
        <w:shd w:val="clear" w:color="auto" w:fill="auto"/>
        <w:ind w:left="4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РЕШЕНИЕ</w:t>
      </w:r>
    </w:p>
    <w:p w:rsidR="00CF41D4" w:rsidRPr="00CF41D4" w:rsidRDefault="00CF41D4" w:rsidP="00CF41D4">
      <w:pPr>
        <w:pStyle w:val="20"/>
        <w:shd w:val="clear" w:color="auto" w:fill="auto"/>
        <w:spacing w:after="295"/>
        <w:ind w:left="4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Совета Адвокатской палаты Республики Татарстан от 20 ноября 2019 года</w:t>
      </w:r>
    </w:p>
    <w:p w:rsidR="00CF41D4" w:rsidRPr="00CF41D4" w:rsidRDefault="00CF41D4" w:rsidP="00CF41D4">
      <w:pPr>
        <w:pStyle w:val="20"/>
        <w:shd w:val="clear" w:color="auto" w:fill="auto"/>
        <w:spacing w:after="212" w:line="210" w:lineRule="exact"/>
        <w:ind w:left="2040"/>
        <w:jc w:val="left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«О непрерывности защиты по делам по назначению»</w:t>
      </w:r>
    </w:p>
    <w:p w:rsidR="00CF41D4" w:rsidRPr="00CF41D4" w:rsidRDefault="00CF41D4" w:rsidP="00CF41D4">
      <w:pPr>
        <w:pStyle w:val="1"/>
        <w:shd w:val="clear" w:color="auto" w:fill="auto"/>
        <w:spacing w:before="0"/>
        <w:ind w:left="40" w:right="60" w:firstLine="580"/>
        <w:rPr>
          <w:sz w:val="24"/>
          <w:szCs w:val="24"/>
        </w:rPr>
      </w:pPr>
      <w:proofErr w:type="gramStart"/>
      <w:r w:rsidRPr="00CF41D4">
        <w:rPr>
          <w:color w:val="000000"/>
          <w:sz w:val="24"/>
          <w:szCs w:val="24"/>
        </w:rPr>
        <w:t>Давая разъяснения по названному вопросу, Совет палаты исходит из того, что в со</w:t>
      </w:r>
      <w:r w:rsidRPr="00CF41D4">
        <w:rPr>
          <w:color w:val="000000"/>
          <w:sz w:val="24"/>
          <w:szCs w:val="24"/>
        </w:rPr>
        <w:softHyphen/>
        <w:t>ответствии с п. 2 ст. 13 Кодекса профессиональной этики адвоката и п. 17 Стандарта осу</w:t>
      </w:r>
      <w:r w:rsidRPr="00CF41D4">
        <w:rPr>
          <w:color w:val="000000"/>
          <w:sz w:val="24"/>
          <w:szCs w:val="24"/>
        </w:rPr>
        <w:softHyphen/>
        <w:t>ществления адвокатом защиты в уголовном судопроизводстве, адвокат, принявший в по</w:t>
      </w:r>
      <w:r w:rsidRPr="00CF41D4">
        <w:rPr>
          <w:color w:val="000000"/>
          <w:sz w:val="24"/>
          <w:szCs w:val="24"/>
        </w:rPr>
        <w:softHyphen/>
        <w:t>рядке назначения или по соглашению поручение на осуществление защиты по уголовному делу, не вправе отказаться от защиты и должен выполнять обязанность защитника, вклю</w:t>
      </w:r>
      <w:r w:rsidRPr="00CF41D4">
        <w:rPr>
          <w:color w:val="000000"/>
          <w:sz w:val="24"/>
          <w:szCs w:val="24"/>
        </w:rPr>
        <w:softHyphen/>
        <w:t>чая при необходимости</w:t>
      </w:r>
      <w:proofErr w:type="gramEnd"/>
      <w:r w:rsidRPr="00CF41D4">
        <w:rPr>
          <w:color w:val="000000"/>
          <w:sz w:val="24"/>
          <w:szCs w:val="24"/>
        </w:rPr>
        <w:t xml:space="preserve"> подготовку и подачу апелляционной жалобы на приговор суда.</w:t>
      </w:r>
    </w:p>
    <w:p w:rsidR="00CF41D4" w:rsidRPr="00CF41D4" w:rsidRDefault="00CF41D4" w:rsidP="00CF41D4">
      <w:pPr>
        <w:pStyle w:val="1"/>
        <w:shd w:val="clear" w:color="auto" w:fill="auto"/>
        <w:spacing w:before="0"/>
        <w:ind w:left="40" w:right="60" w:firstLine="580"/>
        <w:rPr>
          <w:sz w:val="24"/>
          <w:szCs w:val="24"/>
        </w:rPr>
      </w:pPr>
      <w:proofErr w:type="gramStart"/>
      <w:r w:rsidRPr="00CF41D4">
        <w:rPr>
          <w:color w:val="000000"/>
          <w:sz w:val="24"/>
          <w:szCs w:val="24"/>
        </w:rPr>
        <w:t>Вместе с тем, нельзя не учитывать и того обстоятельства, что закон не предусматри</w:t>
      </w:r>
      <w:r w:rsidRPr="00CF41D4">
        <w:rPr>
          <w:color w:val="000000"/>
          <w:sz w:val="24"/>
          <w:szCs w:val="24"/>
        </w:rPr>
        <w:softHyphen/>
        <w:t>вает права обвиняемого, не заключившего соглашение на защиту с избранным им адвока</w:t>
      </w:r>
      <w:r w:rsidRPr="00CF41D4">
        <w:rPr>
          <w:color w:val="000000"/>
          <w:sz w:val="24"/>
          <w:szCs w:val="24"/>
        </w:rPr>
        <w:softHyphen/>
        <w:t>том, требовать конкретного защитника, участвующего по назначению (Постановление Пленума Верховного Суда Российской Федерации от 30.06.2015 г. № 29 «О практике применения судами законодательства, обеспечивающего право на защиту в уголовном судопроизводстве», Постановление Конституционного Суда Российской Федерации № 28-П от 17.07.2019</w:t>
      </w:r>
      <w:proofErr w:type="gramEnd"/>
      <w:r w:rsidRPr="00CF41D4">
        <w:rPr>
          <w:color w:val="000000"/>
          <w:sz w:val="24"/>
          <w:szCs w:val="24"/>
        </w:rPr>
        <w:t xml:space="preserve"> г. по делу «О проверке конституционности ст.ст.50, 52 УПК РФ в связи с жалобой гражданина Ю.Ю. </w:t>
      </w:r>
      <w:proofErr w:type="spellStart"/>
      <w:r w:rsidRPr="00CF41D4">
        <w:rPr>
          <w:color w:val="000000"/>
          <w:sz w:val="24"/>
          <w:szCs w:val="24"/>
        </w:rPr>
        <w:t>Кавалерова</w:t>
      </w:r>
      <w:proofErr w:type="spellEnd"/>
      <w:r w:rsidRPr="00CF41D4">
        <w:rPr>
          <w:color w:val="000000"/>
          <w:sz w:val="24"/>
          <w:szCs w:val="24"/>
        </w:rPr>
        <w:t>»).</w:t>
      </w:r>
    </w:p>
    <w:p w:rsidR="00CF41D4" w:rsidRPr="00CF41D4" w:rsidRDefault="00CF41D4" w:rsidP="00CF41D4">
      <w:pPr>
        <w:pStyle w:val="1"/>
        <w:shd w:val="clear" w:color="auto" w:fill="auto"/>
        <w:spacing w:before="0" w:line="278" w:lineRule="exact"/>
        <w:ind w:left="40" w:right="60" w:firstLine="580"/>
        <w:rPr>
          <w:sz w:val="24"/>
          <w:szCs w:val="24"/>
        </w:rPr>
      </w:pPr>
      <w:proofErr w:type="gramStart"/>
      <w:r w:rsidRPr="00CF41D4">
        <w:rPr>
          <w:color w:val="000000"/>
          <w:sz w:val="24"/>
          <w:szCs w:val="24"/>
        </w:rPr>
        <w:t>Таким образом, законодательство и судебная практика позволяют в необходимых случаях производить замену адвоката, участвующего в уголовном процессе по назначе</w:t>
      </w:r>
      <w:r w:rsidRPr="00CF41D4">
        <w:rPr>
          <w:color w:val="000000"/>
          <w:sz w:val="24"/>
          <w:szCs w:val="24"/>
        </w:rPr>
        <w:softHyphen/>
        <w:t>нию, без ущерба для соблюдения права обвиняемого на защиту, поскольку такая замена производится с учетом того, что в дело вступает адвокат, оказывающий квалифицирован</w:t>
      </w:r>
      <w:r w:rsidRPr="00CF41D4">
        <w:rPr>
          <w:color w:val="000000"/>
          <w:sz w:val="24"/>
          <w:szCs w:val="24"/>
        </w:rPr>
        <w:softHyphen/>
        <w:t>ную юридическую помощь и соблюдающий Стандарт осуществления защиты в уголовном судопроизводстве.</w:t>
      </w:r>
      <w:proofErr w:type="gramEnd"/>
    </w:p>
    <w:p w:rsidR="00CF41D4" w:rsidRPr="00CF41D4" w:rsidRDefault="00CF41D4" w:rsidP="00CF41D4">
      <w:pPr>
        <w:pStyle w:val="1"/>
        <w:shd w:val="clear" w:color="auto" w:fill="auto"/>
        <w:spacing w:before="0"/>
        <w:ind w:left="40" w:right="60" w:firstLine="58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С учетом изложенного, Совет АП РТ, руководствуясь положениями законодатель</w:t>
      </w:r>
      <w:r w:rsidRPr="00CF41D4">
        <w:rPr>
          <w:color w:val="000000"/>
          <w:sz w:val="24"/>
          <w:szCs w:val="24"/>
        </w:rPr>
        <w:softHyphen/>
        <w:t>ства об адвокатской деятельности и адвокатуре, требованиями уголовно-процессуального закона, а также правовой позицией Конституционного и Верховного Судов Российской Федерации считает необходимым дать следующее разъяснение в отношении непрерывно</w:t>
      </w:r>
      <w:r w:rsidRPr="00CF41D4">
        <w:rPr>
          <w:color w:val="000000"/>
          <w:sz w:val="24"/>
          <w:szCs w:val="24"/>
        </w:rPr>
        <w:softHyphen/>
        <w:t>сти участия адвоката в уголовном судопроизводстве:</w:t>
      </w:r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before="0"/>
        <w:ind w:left="40" w:right="60" w:firstLine="580"/>
        <w:rPr>
          <w:sz w:val="24"/>
          <w:szCs w:val="24"/>
        </w:rPr>
      </w:pPr>
      <w:proofErr w:type="gramStart"/>
      <w:r w:rsidRPr="00CF41D4">
        <w:rPr>
          <w:color w:val="000000"/>
          <w:sz w:val="24"/>
          <w:szCs w:val="24"/>
        </w:rPr>
        <w:t>Адвокат, принявший поручение по осуществлению защиты по назначению в досу</w:t>
      </w:r>
      <w:r w:rsidRPr="00CF41D4">
        <w:rPr>
          <w:color w:val="000000"/>
          <w:sz w:val="24"/>
          <w:szCs w:val="24"/>
        </w:rPr>
        <w:softHyphen/>
        <w:t>дебном производстве, обязан участвовать не только в процессуальных действиях, прово</w:t>
      </w:r>
      <w:r w:rsidRPr="00CF41D4">
        <w:rPr>
          <w:color w:val="000000"/>
          <w:sz w:val="24"/>
          <w:szCs w:val="24"/>
        </w:rPr>
        <w:softHyphen/>
        <w:t>димых следователем (дознавателем), но и в судебно-контрольном производстве первой и апелляционной инстанциях (при избрании, изменении и продлении меры пресечения, мер процессуального принуждения, обжалования действий (бездействия) и решений в поряд</w:t>
      </w:r>
      <w:r w:rsidRPr="00CF41D4">
        <w:rPr>
          <w:color w:val="000000"/>
          <w:sz w:val="24"/>
          <w:szCs w:val="24"/>
        </w:rPr>
        <w:softHyphen/>
        <w:t xml:space="preserve">ке, предусмотренном ст. 125 УПК </w:t>
      </w:r>
      <w:r w:rsidRPr="00CF41D4">
        <w:rPr>
          <w:rStyle w:val="1pt"/>
          <w:sz w:val="24"/>
          <w:szCs w:val="24"/>
        </w:rPr>
        <w:t>РФ);</w:t>
      </w:r>
      <w:proofErr w:type="gramEnd"/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before="0" w:line="283" w:lineRule="exact"/>
        <w:ind w:left="40" w:right="60" w:firstLine="58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Адвокат, принявший поручение по осуществлению защиты по назначению в досу</w:t>
      </w:r>
      <w:r w:rsidRPr="00CF41D4">
        <w:rPr>
          <w:color w:val="000000"/>
          <w:sz w:val="24"/>
          <w:szCs w:val="24"/>
        </w:rPr>
        <w:softHyphen/>
        <w:t>дебном производстве обязан участвовать в качестве защитника при рассмотрении дела по существу в суде первой инстанции;</w:t>
      </w:r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88" w:lineRule="exact"/>
        <w:ind w:left="40" w:right="60" w:firstLine="58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Адвокат, принявший поручение по осуществлению защиты в суде первой инстан</w:t>
      </w:r>
      <w:r w:rsidRPr="00CF41D4">
        <w:rPr>
          <w:color w:val="000000"/>
          <w:sz w:val="24"/>
          <w:szCs w:val="24"/>
        </w:rPr>
        <w:softHyphen/>
        <w:t>ции обязан участвовать также в суде апелляционной инстанции, при обжаловании проме</w:t>
      </w:r>
      <w:r w:rsidRPr="00CF41D4">
        <w:rPr>
          <w:color w:val="000000"/>
          <w:sz w:val="24"/>
          <w:szCs w:val="24"/>
        </w:rPr>
        <w:softHyphen/>
        <w:t>жуточных судебных решений;</w:t>
      </w:r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88" w:lineRule="exact"/>
        <w:ind w:left="40" w:right="60" w:firstLine="58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Исключениями из правил, предусмотренных п.п. 1-3 настоящего разъяснения, предусматривающими возможность замены адвоката, могут являться следующие обстоя</w:t>
      </w:r>
      <w:r w:rsidRPr="00CF41D4">
        <w:rPr>
          <w:color w:val="000000"/>
          <w:sz w:val="24"/>
          <w:szCs w:val="24"/>
        </w:rPr>
        <w:softHyphen/>
        <w:t>тельства;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43"/>
        </w:tabs>
        <w:spacing w:before="0" w:line="278" w:lineRule="exact"/>
        <w:ind w:left="40" w:right="60" w:firstLine="58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Освобождение адвоката от участия в уголовном деле в качестве защитника, в случае принятия соответствующим должностным лицом или судом, в соответствии с тре</w:t>
      </w:r>
      <w:r w:rsidRPr="00CF41D4">
        <w:rPr>
          <w:color w:val="000000"/>
          <w:sz w:val="24"/>
          <w:szCs w:val="24"/>
        </w:rPr>
        <w:softHyphen/>
        <w:t>бованиями закона, мотивированного процессуального решения о замене защитника либо о его отводе при наличии к тому законных оснований;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19"/>
        </w:tabs>
        <w:spacing w:before="0" w:line="302" w:lineRule="exact"/>
        <w:ind w:left="40" w:right="60" w:firstLine="58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 xml:space="preserve">Принятие должностным лицом или судом обоснованного отказа </w:t>
      </w:r>
      <w:r w:rsidRPr="00CF41D4">
        <w:rPr>
          <w:color w:val="000000"/>
          <w:sz w:val="24"/>
          <w:szCs w:val="24"/>
        </w:rPr>
        <w:lastRenderedPageBreak/>
        <w:t>подозреваемого (обвиняемого) от защитника;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210" w:lineRule="exact"/>
        <w:ind w:left="40" w:firstLine="58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Приостановление статуса адвоката;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43"/>
        </w:tabs>
        <w:spacing w:before="0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В связи с разъяснениями Комиссии Федеральной палаты адвокатов по этике и стандартам, утвержденным Советом Федеральной палаты адвокатов РФ и разъяснениями Совета адвокатской палаты субъекта РФ;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/>
        <w:ind w:left="4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В случае болезни адвоката;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/>
        <w:ind w:left="4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 xml:space="preserve">В случае отпуска адвоката, с учетом правил </w:t>
      </w:r>
      <w:proofErr w:type="gramStart"/>
      <w:r w:rsidRPr="00CF41D4">
        <w:rPr>
          <w:color w:val="000000"/>
          <w:sz w:val="24"/>
          <w:szCs w:val="24"/>
        </w:rPr>
        <w:t>ч</w:t>
      </w:r>
      <w:proofErr w:type="gramEnd"/>
      <w:r w:rsidRPr="00CF41D4">
        <w:rPr>
          <w:color w:val="000000"/>
          <w:sz w:val="24"/>
          <w:szCs w:val="24"/>
        </w:rPr>
        <w:t>. 3 ст. 14 КПЭА;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62"/>
        </w:tabs>
        <w:spacing w:before="0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Рассмотрение дела судом апелляционной инстанции, территориально находя</w:t>
      </w:r>
      <w:r w:rsidRPr="00CF41D4">
        <w:rPr>
          <w:color w:val="000000"/>
          <w:sz w:val="24"/>
          <w:szCs w:val="24"/>
        </w:rPr>
        <w:softHyphen/>
        <w:t>щимся за пределами того судебного района, где рассматривалось дело судом первой ин</w:t>
      </w:r>
      <w:r w:rsidRPr="00CF41D4">
        <w:rPr>
          <w:color w:val="000000"/>
          <w:sz w:val="24"/>
          <w:szCs w:val="24"/>
        </w:rPr>
        <w:softHyphen/>
        <w:t>станции;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58"/>
        </w:tabs>
        <w:spacing w:before="0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Рассмотрение дела судом первой инстанции, территориально находящимся за пределами судебного района, где проводилось предварительное следствие или дознание;</w:t>
      </w:r>
    </w:p>
    <w:p w:rsidR="00CF41D4" w:rsidRPr="00CF41D4" w:rsidRDefault="00CF41D4" w:rsidP="00CF41D4">
      <w:pPr>
        <w:pStyle w:val="1"/>
        <w:numPr>
          <w:ilvl w:val="1"/>
          <w:numId w:val="1"/>
        </w:numPr>
        <w:shd w:val="clear" w:color="auto" w:fill="auto"/>
        <w:tabs>
          <w:tab w:val="left" w:pos="1034"/>
        </w:tabs>
        <w:spacing w:before="0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При проведении следственных действий в ином субъекте РФ, а также при про</w:t>
      </w:r>
      <w:r w:rsidRPr="00CF41D4">
        <w:rPr>
          <w:color w:val="000000"/>
          <w:sz w:val="24"/>
          <w:szCs w:val="24"/>
        </w:rPr>
        <w:softHyphen/>
        <w:t>ведении следственных действий за пределами судебного района, где адвокаты осуществ</w:t>
      </w:r>
      <w:r w:rsidRPr="00CF41D4">
        <w:rPr>
          <w:color w:val="000000"/>
          <w:sz w:val="24"/>
          <w:szCs w:val="24"/>
        </w:rPr>
        <w:softHyphen/>
        <w:t>ляют защиту по назначению;</w:t>
      </w:r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278" w:lineRule="exact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Адвокат, принявший поручение по осуществлению защиты по назначению, обязан явиться к инициатору заявки, представить ордер и предъявить удостоверение, после чего выяснить имеется ли у обвиняемого (подозреваемого, подсудимого) защитник по назначе</w:t>
      </w:r>
      <w:r w:rsidRPr="00CF41D4">
        <w:rPr>
          <w:color w:val="000000"/>
          <w:sz w:val="24"/>
          <w:szCs w:val="24"/>
        </w:rPr>
        <w:softHyphen/>
        <w:t>нию или соглашению.</w:t>
      </w:r>
    </w:p>
    <w:p w:rsidR="00CF41D4" w:rsidRPr="00CF41D4" w:rsidRDefault="00CF41D4" w:rsidP="00CF41D4">
      <w:pPr>
        <w:pStyle w:val="1"/>
        <w:shd w:val="clear" w:color="auto" w:fill="auto"/>
        <w:spacing w:before="0" w:line="283" w:lineRule="exact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В случае</w:t>
      </w:r>
      <w:proofErr w:type="gramStart"/>
      <w:r w:rsidRPr="00CF41D4">
        <w:rPr>
          <w:color w:val="000000"/>
          <w:sz w:val="24"/>
          <w:szCs w:val="24"/>
        </w:rPr>
        <w:t>,</w:t>
      </w:r>
      <w:proofErr w:type="gramEnd"/>
      <w:r w:rsidRPr="00CF41D4">
        <w:rPr>
          <w:color w:val="000000"/>
          <w:sz w:val="24"/>
          <w:szCs w:val="24"/>
        </w:rPr>
        <w:t xml:space="preserve"> если у обвиняемого имеется защитник по соглашению, адвокат обязан действовать в соответствии с решением Совета ФПА РФ от 27 сентября 2013 г. Протокол № 1 «О двойной защите».</w:t>
      </w:r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80"/>
        </w:tabs>
        <w:spacing w:before="0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Если у обвиняемого (подозреваемого, подсудимого) ранее имелся защитник по назначению, то адвокату до участия в каких-либо процессуальных действиях следует при</w:t>
      </w:r>
      <w:r w:rsidRPr="00CF41D4">
        <w:rPr>
          <w:color w:val="000000"/>
          <w:sz w:val="24"/>
          <w:szCs w:val="24"/>
        </w:rPr>
        <w:softHyphen/>
        <w:t>нять меры для выяснения причин замены защитника, при необходимости, связавшись с ним. В случае, если прибывший для участия в деле адвокат удостоверится, что его назна</w:t>
      </w:r>
      <w:r w:rsidRPr="00CF41D4">
        <w:rPr>
          <w:color w:val="000000"/>
          <w:sz w:val="24"/>
          <w:szCs w:val="24"/>
        </w:rPr>
        <w:softHyphen/>
        <w:t>чение в качестве защитника осуществлено с нарушением установленных правил, либо прежний защитник не уведомлен надлежащим образом</w:t>
      </w:r>
      <w:proofErr w:type="gramStart"/>
      <w:r w:rsidRPr="00CF41D4">
        <w:rPr>
          <w:color w:val="000000"/>
          <w:sz w:val="24"/>
          <w:szCs w:val="24"/>
        </w:rPr>
        <w:t xml:space="preserve"> ,</w:t>
      </w:r>
      <w:proofErr w:type="gramEnd"/>
      <w:r w:rsidRPr="00CF41D4">
        <w:rPr>
          <w:color w:val="000000"/>
          <w:sz w:val="24"/>
          <w:szCs w:val="24"/>
        </w:rPr>
        <w:t xml:space="preserve"> или отсутствует принятое в соот</w:t>
      </w:r>
      <w:r w:rsidRPr="00CF41D4">
        <w:rPr>
          <w:color w:val="000000"/>
          <w:sz w:val="24"/>
          <w:szCs w:val="24"/>
        </w:rPr>
        <w:softHyphen/>
        <w:t>ветствии с требованиями закона мотивированное процессуальное решение, исключающее возможность участия ранее назначенного защитника в уголовном деле, он обязан устра</w:t>
      </w:r>
      <w:r w:rsidRPr="00CF41D4">
        <w:rPr>
          <w:color w:val="000000"/>
          <w:sz w:val="24"/>
          <w:szCs w:val="24"/>
        </w:rPr>
        <w:softHyphen/>
        <w:t>ниться от участия в процессуальных действиях, сделав соответствующее заявление.</w:t>
      </w:r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40" w:right="60" w:firstLine="560"/>
        <w:rPr>
          <w:sz w:val="24"/>
          <w:szCs w:val="24"/>
        </w:rPr>
      </w:pPr>
      <w:proofErr w:type="gramStart"/>
      <w:r w:rsidRPr="00CF41D4">
        <w:rPr>
          <w:color w:val="000000"/>
          <w:sz w:val="24"/>
          <w:szCs w:val="24"/>
        </w:rPr>
        <w:t>Адвокату, вступившему в уголовное дело в качестве защитника по назначению, для обеспечения своего надлежащего участия в защите, рекомендуется обратиться с письменным заявлением к лицу, в производстве которого находится уголовное дело, об обязательном надлежащем уведомлении защитника обо всех планируемых следственных (судебных) и иных процессуальных действиях с участием обвиняемого (подозреваемого, подсудимого), а также любых иных действиях, затрагивающих права последнего.</w:t>
      </w:r>
      <w:proofErr w:type="gramEnd"/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spacing w:before="0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Адвокаты, в соответствии с п.4 ст. 49 Уголовно-процессуального кодекса Россий</w:t>
      </w:r>
      <w:r w:rsidRPr="00CF41D4">
        <w:rPr>
          <w:color w:val="000000"/>
          <w:sz w:val="24"/>
          <w:szCs w:val="24"/>
        </w:rPr>
        <w:softHyphen/>
        <w:t>ской Федерации, вступают в уголовное дело в качестве защитника по предъявлению удо</w:t>
      </w:r>
      <w:r w:rsidRPr="00CF41D4">
        <w:rPr>
          <w:color w:val="000000"/>
          <w:sz w:val="24"/>
          <w:szCs w:val="24"/>
        </w:rPr>
        <w:softHyphen/>
        <w:t>стоверения адвоката и ордера. Ордера адвокату, вступающему в уголовное дело по назна</w:t>
      </w:r>
      <w:r w:rsidRPr="00CF41D4">
        <w:rPr>
          <w:color w:val="000000"/>
          <w:sz w:val="24"/>
          <w:szCs w:val="24"/>
        </w:rPr>
        <w:softHyphen/>
        <w:t>чению, выдаются координатором распределения дел по назначению. При этом</w:t>
      </w:r>
      <w:proofErr w:type="gramStart"/>
      <w:r w:rsidRPr="00CF41D4">
        <w:rPr>
          <w:color w:val="000000"/>
          <w:sz w:val="24"/>
          <w:szCs w:val="24"/>
        </w:rPr>
        <w:t>,</w:t>
      </w:r>
      <w:proofErr w:type="gramEnd"/>
      <w:r w:rsidRPr="00CF41D4">
        <w:rPr>
          <w:color w:val="000000"/>
          <w:sz w:val="24"/>
          <w:szCs w:val="24"/>
        </w:rPr>
        <w:t xml:space="preserve"> координа</w:t>
      </w:r>
      <w:r w:rsidRPr="00CF41D4">
        <w:rPr>
          <w:color w:val="000000"/>
          <w:sz w:val="24"/>
          <w:szCs w:val="24"/>
        </w:rPr>
        <w:softHyphen/>
        <w:t>тор, распределяющий дела по территориальности в конкретных следственных или судеб</w:t>
      </w:r>
      <w:r w:rsidRPr="00CF41D4">
        <w:rPr>
          <w:color w:val="000000"/>
          <w:sz w:val="24"/>
          <w:szCs w:val="24"/>
        </w:rPr>
        <w:softHyphen/>
        <w:t>ных органах выдает ордера адвокатам, вступившим в уголовное дело в качестве дежур</w:t>
      </w:r>
      <w:r w:rsidRPr="00CF41D4">
        <w:rPr>
          <w:color w:val="000000"/>
          <w:sz w:val="24"/>
          <w:szCs w:val="24"/>
        </w:rPr>
        <w:softHyphen/>
        <w:t>ного адвоката, согласно графика, в том числе и на участие его в дальнейших стадиях предварительного следствия и участие в суде при вынесении последним промежуточных решений (продление срока содержания под стражей, избрание меры пресечения, рассмот</w:t>
      </w:r>
      <w:r w:rsidRPr="00CF41D4">
        <w:rPr>
          <w:color w:val="000000"/>
          <w:sz w:val="24"/>
          <w:szCs w:val="24"/>
        </w:rPr>
        <w:softHyphen/>
        <w:t>рение апелляционных жалоб на промежуточные решения).</w:t>
      </w:r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/>
        <w:ind w:left="4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Данное решение вступает в силу с момента его принятия.</w:t>
      </w:r>
    </w:p>
    <w:p w:rsidR="00CF41D4" w:rsidRPr="00CF41D4" w:rsidRDefault="00CF41D4" w:rsidP="00CF41D4">
      <w:pPr>
        <w:pStyle w:val="1"/>
        <w:numPr>
          <w:ilvl w:val="0"/>
          <w:numId w:val="1"/>
        </w:numPr>
        <w:shd w:val="clear" w:color="auto" w:fill="auto"/>
        <w:tabs>
          <w:tab w:val="left" w:pos="1000"/>
        </w:tabs>
        <w:spacing w:before="0"/>
        <w:ind w:left="40" w:right="60" w:firstLine="560"/>
        <w:rPr>
          <w:sz w:val="24"/>
          <w:szCs w:val="24"/>
        </w:rPr>
      </w:pPr>
      <w:r w:rsidRPr="00CF41D4">
        <w:rPr>
          <w:color w:val="000000"/>
          <w:sz w:val="24"/>
          <w:szCs w:val="24"/>
        </w:rPr>
        <w:t>Опубликовать настоящее решение в Вестнике «Адвокат Татарстана» и разме</w:t>
      </w:r>
      <w:r w:rsidRPr="00CF41D4">
        <w:rPr>
          <w:color w:val="000000"/>
          <w:sz w:val="24"/>
          <w:szCs w:val="24"/>
        </w:rPr>
        <w:softHyphen/>
        <w:t>стить на официальном сайте Адвокатской палаты Республики Татарстан.</w:t>
      </w:r>
    </w:p>
    <w:p w:rsidR="007F351F" w:rsidRPr="00CF41D4" w:rsidRDefault="00CF41D4">
      <w:pPr>
        <w:rPr>
          <w:sz w:val="24"/>
          <w:szCs w:val="24"/>
        </w:rPr>
      </w:pPr>
    </w:p>
    <w:sectPr w:rsidR="007F351F" w:rsidRPr="00CF41D4" w:rsidSect="00C5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6AF"/>
    <w:multiLevelType w:val="multilevel"/>
    <w:tmpl w:val="731C6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F41D4"/>
    <w:rsid w:val="000F7419"/>
    <w:rsid w:val="003B1331"/>
    <w:rsid w:val="0083223A"/>
    <w:rsid w:val="00C54FF1"/>
    <w:rsid w:val="00CF41D4"/>
    <w:rsid w:val="00E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41D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CF41D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CF41D4"/>
    <w:rPr>
      <w:color w:val="000000"/>
      <w:spacing w:val="22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F41D4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3"/>
    <w:rsid w:val="00CF41D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2019-12-12T09:30:00Z</dcterms:created>
  <dcterms:modified xsi:type="dcterms:W3CDTF">2019-12-12T09:37:00Z</dcterms:modified>
</cp:coreProperties>
</file>